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
<Relationships xmlns="http://schemas.openxmlformats.org/package/2006/relationships">
<Relationship Id="rId1" Target="docProps/app.xml" Type="http://schemas.openxmlformats.org/officeDocument/2006/relationships/extended-properties"/>
<Relationship Id="rId2" Target="docProps/core.xml" Type="http://schemas.openxmlformats.org/package/2006/relationships/metadata/core-properties"/>
<Relationship Id="rId3" Target="docProps/custom.xml" Type="http://schemas.openxmlformats.org/officeDocument/2006/relationships/custom-properties"/>
<Relationship Id="rId4" Target="word/document.xml" Type="http://schemas.openxmlformats.org/officeDocument/2006/relationships/officeDocument"/>
</Relationships>

</file>

<file path=word/document.xml><?xml version="1.0" encoding="utf-8"?>
<w:document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before="0" w:beforeAutospacing="0" w:line="600" w:lineRule="exact"/>
        <w:ind w:left="0" w:right="0"/>
        <w:jc w:val="center"/>
        <w:textAlignment w:val="auto"/>
        <w:outlineLvl w:val="9"/>
        <w:rPr>
          <w:rStyle w:val="4"/>
          <w:rFonts w:ascii="方正小标宋简体" w:cs="方正小标宋简体" w:eastAsia="方正小标宋简体" w:hAnsi="方正小标宋简体" w:hint="eastAsia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before="0" w:beforeAutospacing="0" w:line="600" w:lineRule="exact"/>
        <w:ind w:left="0" w:right="0"/>
        <w:jc w:val="center"/>
        <w:textAlignment w:val="auto"/>
        <w:outlineLvl w:val="9"/>
        <w:rPr>
          <w:rFonts w:ascii="方正小标宋简体" w:cs="方正小标宋简体" w:eastAsia="方正小标宋简体" w:hAnsi="方正小标宋简体" w:hint="eastAsia"/>
          <w:b w:val="0"/>
          <w:bCs/>
          <w:sz w:val="44"/>
          <w:szCs w:val="44"/>
        </w:rPr>
      </w:pPr>
      <w:r>
        <w:rPr>
          <w:rStyle w:val="4"/>
          <w:rFonts w:ascii="方正小标宋简体" w:cs="方正小标宋简体" w:eastAsia="方正小标宋简体" w:hAnsi="方正小标宋简体" w:hint="eastAsia"/>
          <w:b w:val="0"/>
          <w:bCs/>
          <w:sz w:val="44"/>
          <w:szCs w:val="44"/>
        </w:rPr>
        <w:t>关于</w:t>
      </w:r>
      <w:r>
        <w:rPr>
          <w:rStyle w:val="4"/>
          <w:rFonts w:ascii="方正小标宋简体" w:cs="方正小标宋简体" w:eastAsia="方正小标宋简体" w:hAnsi="方正小标宋简体" w:hint="eastAsia"/>
          <w:b w:val="0"/>
          <w:bCs/>
          <w:sz w:val="44"/>
          <w:szCs w:val="44"/>
          <w:lang w:eastAsia="zh-CN"/>
        </w:rPr>
        <w:t>喀什经济开发区</w:t>
      </w:r>
      <w:r>
        <w:rPr>
          <w:rStyle w:val="4"/>
          <w:rFonts w:ascii="方正小标宋简体" w:cs="方正小标宋简体" w:eastAsia="方正小标宋简体" w:hAnsi="方正小标宋简体" w:hint="eastAsia"/>
          <w:b w:val="0"/>
          <w:bCs/>
          <w:sz w:val="44"/>
          <w:szCs w:val="44"/>
        </w:rPr>
        <w:t>2017年一般公共预算</w:t>
      </w:r>
      <w:bookmarkStart w:id="0" w:name="_GoBack"/>
      <w:bookmarkEnd w:id="0"/>
      <w:r>
        <w:rPr>
          <w:rStyle w:val="4"/>
          <w:rFonts w:ascii="方正小标宋简体" w:cs="方正小标宋简体" w:eastAsia="方正小标宋简体" w:hAnsi="方正小标宋简体" w:hint="eastAsia"/>
          <w:b w:val="0"/>
          <w:bCs/>
          <w:sz w:val="44"/>
          <w:szCs w:val="44"/>
        </w:rPr>
        <w:t>“三公”经费决算执行情况说明</w:t>
      </w:r>
    </w:p>
    <w:p>
      <w:pPr>
        <w:pStyle w:val="2"/>
        <w:keepNext w:val="0"/>
        <w:keepLines w:val="0"/>
        <w:widowControl/>
        <w:suppressLineNumbers w:val="0"/>
        <w:spacing w:after="0" w:afterAutospacing="0" w:before="0" w:beforeAutospacing="0" w:line="360" w:lineRule="atLeast"/>
        <w:ind w:left="0" w:right="0"/>
        <w:jc w:val="center"/>
        <w:rPr>
          <w:rFonts w:ascii="宋体" w:cs="宋体" w:eastAsia="宋体" w:hAnsi="宋体" w:hint="eastAsia"/>
          <w:b w:val="0"/>
          <w:bCs/>
          <w:sz w:val="24"/>
          <w:szCs w:val="24"/>
        </w:rPr>
      </w:pPr>
      <w:r>
        <w:rPr>
          <w:rFonts w:ascii="宋体" w:cs="宋体" w:eastAsia="宋体" w:hAnsi="宋体" w:hint="eastAsia"/>
          <w:b w:val="0"/>
          <w:bCs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spacing w:after="0" w:afterAutospacing="0" w:before="0" w:beforeAutospacing="0" w:line="360" w:lineRule="atLeast"/>
        <w:ind w:left="0" w:right="0"/>
        <w:jc w:val="center"/>
        <w:rPr>
          <w:rFonts w:ascii="宋体" w:cs="宋体" w:eastAsia="宋体" w:hAnsi="宋体" w:hint="eastAsia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after="0" w:afterAutospacing="0" w:before="0" w:beforeAutospacing="0" w:line="360" w:lineRule="atLeast"/>
        <w:ind w:left="0" w:right="0"/>
        <w:rPr>
          <w:rFonts w:ascii="黑体" w:cs="黑体" w:eastAsia="黑体" w:hAnsi="黑体" w:hint="eastAsia"/>
          <w:sz w:val="32"/>
          <w:szCs w:val="32"/>
        </w:rPr>
      </w:pPr>
      <w:r>
        <w:rPr>
          <w:rFonts w:ascii="宋体" w:cs="宋体" w:eastAsia="宋体" w:hAnsi="宋体" w:hint="eastAsia"/>
          <w:sz w:val="24"/>
          <w:szCs w:val="24"/>
        </w:rPr>
        <w:t> </w:t>
      </w:r>
      <w:r>
        <w:rPr>
          <w:rFonts w:ascii="宋体" w:cs="宋体" w:eastAsia="宋体" w:hAnsi="宋体" w:hint="eastAsia"/>
          <w:sz w:val="24"/>
          <w:szCs w:val="24"/>
          <w:lang w:eastAsia="zh-CN" w:val="en-US"/>
        </w:rPr>
        <w:t xml:space="preserve"> </w:t>
      </w:r>
      <w:r>
        <w:rPr>
          <w:rFonts w:ascii="仿宋" w:cs="仿宋" w:eastAsia="仿宋" w:hAnsi="仿宋" w:hint="eastAsia"/>
          <w:sz w:val="32"/>
          <w:szCs w:val="32"/>
          <w:lang w:eastAsia="zh-CN" w:val="en-US"/>
        </w:rPr>
        <w:t xml:space="preserve"> </w:t>
      </w:r>
      <w:r>
        <w:rPr>
          <w:rFonts w:ascii="黑体" w:cs="黑体" w:eastAsia="黑体" w:hAnsi="黑体" w:hint="eastAsia"/>
          <w:sz w:val="32"/>
          <w:szCs w:val="32"/>
          <w:lang w:eastAsia="zh-CN" w:val="en-US"/>
        </w:rPr>
        <w:t xml:space="preserve"> </w:t>
      </w:r>
      <w:r>
        <w:rPr>
          <w:rFonts w:ascii="黑体" w:cs="黑体" w:eastAsia="黑体" w:hAnsi="黑体" w:hint="eastAsia"/>
          <w:sz w:val="32"/>
          <w:szCs w:val="32"/>
        </w:rPr>
        <w:t>一、“三公经费”</w:t>
      </w:r>
      <w:r>
        <w:rPr>
          <w:rFonts w:ascii="黑体" w:cs="黑体" w:eastAsia="黑体" w:hAnsi="黑体" w:hint="eastAsia"/>
          <w:sz w:val="32"/>
          <w:szCs w:val="32"/>
          <w:lang w:eastAsia="zh-CN"/>
        </w:rPr>
        <w:t>执行</w:t>
      </w:r>
      <w:r>
        <w:rPr>
          <w:rFonts w:ascii="黑体" w:cs="黑体" w:eastAsia="黑体" w:hAnsi="黑体" w:hint="eastAsia"/>
          <w:sz w:val="32"/>
          <w:szCs w:val="32"/>
        </w:rPr>
        <w:t>情况</w:t>
      </w:r>
    </w:p>
    <w:p>
      <w:pPr>
        <w:snapToGrid w:val="0"/>
        <w:spacing w:line="600" w:lineRule="exact"/>
        <w:ind w:firstLine="640" w:firstLineChars="200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</w:rPr>
        <w:t>2017年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喀什经济开发区</w:t>
      </w:r>
      <w:r>
        <w:rPr>
          <w:rFonts w:ascii="仿宋" w:cs="仿宋" w:eastAsia="仿宋" w:hAnsi="仿宋" w:hint="eastAsia"/>
          <w:sz w:val="32"/>
          <w:szCs w:val="32"/>
        </w:rPr>
        <w:t>认真贯彻自治区和地委落实厉行节约、反对铺张浪费规定的要求，重点加强对因公外出学习考察、公务用车购置及公务接待费用的控制和管理，取得了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一定</w:t>
      </w:r>
      <w:r>
        <w:rPr>
          <w:rFonts w:ascii="仿宋" w:cs="仿宋" w:eastAsia="仿宋" w:hAnsi="仿宋" w:hint="eastAsia"/>
          <w:sz w:val="32"/>
          <w:szCs w:val="32"/>
        </w:rPr>
        <w:t>成效。2017年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喀什经济开发区</w:t>
      </w:r>
      <w:r>
        <w:rPr>
          <w:rFonts w:ascii="仿宋" w:cs="仿宋" w:eastAsia="仿宋" w:hAnsi="仿宋" w:hint="eastAsia"/>
          <w:sz w:val="32"/>
          <w:szCs w:val="32"/>
        </w:rPr>
        <w:t>一般公共预算财政拨款“三公经费”支出</w:t>
      </w:r>
      <w:r>
        <w:rPr>
          <w:rFonts w:ascii="仿宋" w:cs="仿宋" w:eastAsia="仿宋" w:hAnsi="仿宋" w:hint="eastAsia"/>
          <w:sz w:val="32"/>
          <w:szCs w:val="32"/>
          <w:lang w:eastAsia="zh-CN" w:val="en-US"/>
        </w:rPr>
        <w:t>41.76</w:t>
      </w:r>
      <w:r>
        <w:rPr>
          <w:rFonts w:ascii="仿宋" w:cs="仿宋" w:eastAsia="仿宋" w:hAnsi="仿宋" w:hint="eastAsia"/>
          <w:sz w:val="32"/>
          <w:szCs w:val="32"/>
        </w:rPr>
        <w:t>万元，同比下降</w:t>
      </w:r>
      <w:r>
        <w:rPr>
          <w:rFonts w:ascii="仿宋" w:cs="仿宋" w:eastAsia="仿宋" w:hAnsi="仿宋" w:hint="eastAsia"/>
          <w:sz w:val="32"/>
          <w:szCs w:val="32"/>
          <w:lang w:eastAsia="zh-CN" w:val="en-US"/>
        </w:rPr>
        <w:t>2.27</w:t>
      </w:r>
      <w:r>
        <w:rPr>
          <w:rFonts w:ascii="仿宋" w:cs="仿宋" w:eastAsia="仿宋" w:hAnsi="仿宋" w:hint="eastAsia"/>
          <w:sz w:val="32"/>
          <w:szCs w:val="32"/>
        </w:rPr>
        <w:t>%,其中:因公出国（境）支出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为</w:t>
      </w:r>
      <w:r>
        <w:rPr>
          <w:rFonts w:ascii="仿宋" w:cs="仿宋" w:eastAsia="仿宋" w:hAnsi="仿宋" w:hint="eastAsia"/>
          <w:sz w:val="32"/>
          <w:szCs w:val="32"/>
          <w:lang w:eastAsia="zh-CN" w:val="en-US"/>
        </w:rPr>
        <w:t>0</w:t>
      </w:r>
      <w:r>
        <w:rPr>
          <w:rFonts w:ascii="仿宋" w:cs="仿宋" w:eastAsia="仿宋" w:hAnsi="仿宋" w:hint="eastAsia"/>
          <w:sz w:val="32"/>
          <w:szCs w:val="32"/>
        </w:rPr>
        <w:t>元；公务用车购置费为零；公务用车运行维护费支出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为</w:t>
      </w:r>
      <w:r>
        <w:rPr>
          <w:rFonts w:ascii="仿宋" w:cs="仿宋" w:eastAsia="仿宋" w:hAnsi="仿宋" w:hint="eastAsia"/>
          <w:sz w:val="32"/>
          <w:szCs w:val="32"/>
          <w:lang w:eastAsia="zh-CN" w:val="en-US"/>
        </w:rPr>
        <w:t>31.8</w:t>
      </w:r>
      <w:r>
        <w:rPr>
          <w:rFonts w:ascii="仿宋" w:cs="仿宋" w:eastAsia="仿宋" w:hAnsi="仿宋" w:hint="eastAsia"/>
          <w:sz w:val="32"/>
          <w:szCs w:val="32"/>
        </w:rPr>
        <w:t>万元，同比下降</w:t>
      </w:r>
      <w:r>
        <w:rPr>
          <w:rFonts w:ascii="仿宋" w:cs="仿宋" w:eastAsia="仿宋" w:hAnsi="仿宋" w:hint="eastAsia"/>
          <w:sz w:val="32"/>
          <w:szCs w:val="32"/>
          <w:lang w:eastAsia="zh-CN" w:val="en-US"/>
        </w:rPr>
        <w:t>1.32</w:t>
      </w:r>
      <w:r>
        <w:rPr>
          <w:rFonts w:ascii="仿宋" w:cs="仿宋" w:eastAsia="仿宋" w:hAnsi="仿宋" w:hint="eastAsia"/>
          <w:sz w:val="32"/>
          <w:szCs w:val="32"/>
        </w:rPr>
        <w:t>%；公务接待费</w:t>
      </w:r>
      <w:r>
        <w:rPr>
          <w:rFonts w:ascii="仿宋" w:cs="仿宋" w:eastAsia="仿宋" w:hAnsi="仿宋" w:hint="eastAsia"/>
          <w:sz w:val="32"/>
          <w:szCs w:val="32"/>
          <w:lang w:eastAsia="zh-CN"/>
        </w:rPr>
        <w:t>为</w:t>
      </w:r>
      <w:r>
        <w:rPr>
          <w:rFonts w:ascii="仿宋" w:cs="仿宋" w:eastAsia="仿宋" w:hAnsi="仿宋" w:hint="eastAsia"/>
          <w:sz w:val="32"/>
          <w:szCs w:val="32"/>
          <w:lang w:eastAsia="zh-CN" w:val="en-US"/>
        </w:rPr>
        <w:t>10.36</w:t>
      </w:r>
      <w:r>
        <w:rPr>
          <w:rFonts w:ascii="仿宋" w:cs="仿宋" w:eastAsia="仿宋" w:hAnsi="仿宋" w:hint="eastAsia"/>
          <w:sz w:val="32"/>
          <w:szCs w:val="32"/>
        </w:rPr>
        <w:t>万元，同比下降</w:t>
      </w:r>
      <w:r>
        <w:rPr>
          <w:rFonts w:ascii="仿宋" w:cs="仿宋" w:eastAsia="仿宋" w:hAnsi="仿宋" w:hint="eastAsia"/>
          <w:sz w:val="32"/>
          <w:szCs w:val="32"/>
          <w:lang w:eastAsia="zh-CN" w:val="en-US"/>
        </w:rPr>
        <w:t>5</w:t>
      </w:r>
      <w:r>
        <w:rPr>
          <w:rFonts w:ascii="仿宋" w:cs="仿宋" w:eastAsia="仿宋" w:hAnsi="仿宋" w:hint="eastAsia"/>
          <w:sz w:val="32"/>
          <w:szCs w:val="32"/>
        </w:rPr>
        <w:t>%。</w:t>
      </w:r>
    </w:p>
    <w:p>
      <w:pPr>
        <w:pStyle w:val="2"/>
        <w:keepNext w:val="0"/>
        <w:keepLines w:val="0"/>
        <w:widowControl/>
        <w:suppressLineNumbers w:val="0"/>
        <w:spacing w:after="0" w:afterAutospacing="0" w:before="0" w:beforeAutospacing="0" w:line="360" w:lineRule="atLeast"/>
        <w:ind w:firstLine="640" w:firstLineChars="200" w:left="0" w:right="0"/>
        <w:rPr>
          <w:rFonts w:ascii="黑体" w:cs="黑体" w:eastAsia="黑体" w:hAnsi="黑体" w:hint="eastAsia"/>
          <w:b w:val="0"/>
          <w:bCs/>
          <w:sz w:val="32"/>
          <w:szCs w:val="32"/>
        </w:rPr>
      </w:pPr>
      <w:r>
        <w:rPr>
          <w:rStyle w:val="4"/>
          <w:rFonts w:ascii="黑体" w:cs="黑体" w:eastAsia="黑体" w:hAnsi="黑体" w:hint="eastAsia"/>
          <w:b w:val="0"/>
          <w:bCs/>
          <w:sz w:val="32"/>
          <w:szCs w:val="32"/>
        </w:rPr>
        <w:t>二、一般公共预算“三公”经费口径说明</w:t>
      </w:r>
    </w:p>
    <w:p>
      <w:pPr>
        <w:pStyle w:val="2"/>
        <w:keepNext w:val="0"/>
        <w:keepLines w:val="0"/>
        <w:widowControl/>
        <w:suppressLineNumbers w:val="0"/>
        <w:spacing w:after="0" w:afterAutospacing="0" w:before="0" w:beforeAutospacing="0" w:line="360" w:lineRule="atLeast"/>
        <w:ind w:firstLine="643" w:firstLineChars="200" w:right="0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b/>
          <w:bCs/>
          <w:sz w:val="32"/>
          <w:szCs w:val="32"/>
        </w:rPr>
        <w:t>因公出国（境）费用：</w:t>
      </w:r>
      <w:r>
        <w:rPr>
          <w:rFonts w:ascii="仿宋" w:cs="仿宋" w:eastAsia="仿宋" w:hAnsi="仿宋" w:hint="eastAsia"/>
          <w:sz w:val="32"/>
          <w:szCs w:val="32"/>
        </w:rPr>
        <w:t>反映行政事业单位工作人员公务出国（境）的住宿费、旅费、伙食补助费、杂费、培训费等支出。包括参加、学术会议、科技研讨会、国际重大体育赛事申办及参赛费用、文化交流和政府间、单位间交往等。</w:t>
      </w:r>
    </w:p>
    <w:p>
      <w:pPr>
        <w:pStyle w:val="2"/>
        <w:keepNext w:val="0"/>
        <w:keepLines w:val="0"/>
        <w:widowControl/>
        <w:suppressLineNumbers w:val="0"/>
        <w:spacing w:after="0" w:afterAutospacing="0" w:before="0" w:beforeAutospacing="0" w:line="360" w:lineRule="atLeast"/>
        <w:ind w:firstLine="643" w:firstLineChars="200" w:left="0" w:right="0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b/>
          <w:bCs/>
          <w:sz w:val="32"/>
          <w:szCs w:val="32"/>
        </w:rPr>
        <w:t>公务接待费：</w:t>
      </w:r>
      <w:r>
        <w:rPr>
          <w:rFonts w:ascii="仿宋" w:cs="仿宋" w:eastAsia="仿宋" w:hAnsi="仿宋" w:hint="eastAsia"/>
          <w:sz w:val="32"/>
          <w:szCs w:val="32"/>
        </w:rPr>
        <w:t>反映行政事业单位按规定开支的各类公务接待费用。包括国际访问、大型活动及外省市交流接待等。</w:t>
      </w:r>
    </w:p>
    <w:p>
      <w:pPr>
        <w:pStyle w:val="2"/>
        <w:keepNext w:val="0"/>
        <w:keepLines w:val="0"/>
        <w:widowControl/>
        <w:suppressLineNumbers w:val="0"/>
        <w:spacing w:after="0" w:afterAutospacing="0" w:before="0" w:beforeAutospacing="0" w:line="360" w:lineRule="atLeast"/>
        <w:ind w:firstLine="643" w:firstLineChars="200" w:left="0" w:right="0"/>
        <w:rPr>
          <w:rFonts w:ascii="仿宋" w:cs="仿宋" w:eastAsia="仿宋" w:hAnsi="仿宋" w:hint="eastAsia"/>
          <w:sz w:val="32"/>
          <w:szCs w:val="32"/>
        </w:rPr>
      </w:pPr>
      <w:r>
        <w:rPr>
          <w:rFonts w:ascii="仿宋" w:cs="仿宋" w:eastAsia="仿宋" w:hAnsi="仿宋" w:hint="eastAsia"/>
          <w:b/>
          <w:bCs/>
          <w:sz w:val="32"/>
          <w:szCs w:val="32"/>
        </w:rPr>
        <w:t>公务用车运行维护费：</w:t>
      </w:r>
      <w:r>
        <w:rPr>
          <w:rFonts w:ascii="仿宋" w:cs="仿宋" w:eastAsia="仿宋" w:hAnsi="仿宋" w:hint="eastAsia"/>
          <w:sz w:val="32"/>
          <w:szCs w:val="32"/>
        </w:rPr>
        <w:t>反映行政事业单位公务用车日常使用过程中发生的公务用车租用费、燃料费、维修费、保险费、安全奖励费用等支出。</w:t>
      </w:r>
    </w:p>
    <w:p>
      <w:pPr>
        <w:rPr>
          <w:rFonts w:ascii="仿宋" w:cs="仿宋" w:eastAsia="仿宋" w:hAnsi="仿宋" w:hint="eastAsia"/>
          <w:sz w:val="32"/>
          <w:szCs w:val="32"/>
        </w:rPr>
      </w:pPr>
    </w:p>
    <w:sectPr>
      <w:pgSz w:h="16838" w:w="11906"/>
      <w:pgMar w:bottom="1440" w:footer="992" w:gutter="0" w:header="851" w:left="1800" w:right="1800" w:top="1440"/>
      <w:cols w:num="1" w:space="425"/>
      <w:docGrid w:charSpace="0"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="http://schemas.openxmlformats.org/officeDocument/2006/math" xmlns:mc="http://schemas.openxmlformats.org/markup-compatibility/2006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E5558A"/>
    <w:rsid w:val="3C5D1668"/>
    <w:rsid w:val="4B36350B"/>
    <w:rsid w:val="52F64A0A"/>
    <w:rsid w:val="59C420C2"/>
    <w:rsid w:val="5F6D4083"/>
    <w:rsid w:val="608E7BDF"/>
    <w:rsid w:val="6D4E716F"/>
    <w:rsid w:val="7B59056F"/>
    <w:rsid w:val="7E946F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oNotIncludeSubdocsInStats/>
</w:settings>
</file>

<file path=word/styles.xml><?xml version="1.0" encoding="utf-8"?>
<w:styles xmlns:m="http://schemas.openxmlformats.org/officeDocument/2006/math" xmlns:mc="http://schemas.openxmlformats.org/markup-compatibility/2006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</w:docDefaults>
  <w:latentStyles w:count="260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0" w:unhideWhenUsed="0"/>
    <w:lsdException w:name="heading 2" w:qFormat="1" w:uiPriority="0"/>
    <w:lsdException w:name="heading 3" w:qFormat="1" w:uiPriority="0"/>
    <w:lsdException w:name="heading 4" w:qFormat="1" w:uiPriority="0"/>
    <w:lsdException w:name="heading 5" w:qFormat="1" w:uiPriority="0"/>
    <w:lsdException w:name="heading 6" w:qFormat="1" w:uiPriority="0"/>
    <w:lsdException w:name="heading 7" w:qFormat="1" w:uiPriority="0"/>
    <w:lsdException w:name="heading 8" w:qFormat="1" w:uiPriority="0"/>
    <w:lsdException w:name="heading 9" w:qFormat="1" w:uiPriority="0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qFormat="1" w:uiPriority="0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qFormat="1" w:semiHidden="0" w:uiPriority="0" w:unhideWhenUsed="0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qFormat="1" w:semiHidden="0" w:uiPriority="0" w:unhideWhenUsed="0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qFormat="1" w:semiHidden="0" w:uiPriority="0" w:unhideWhenUsed="0"/>
    <w:lsdException w:name="Emphasis" w:qFormat="1" w:semiHidden="0" w:uiPriority="0" w:unhideWhenUsed="0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default="1" w:styleId="1" w:type="paragraph">
    <w:name w:val="Normal"/>
    <w:qFormat/>
    <w:uiPriority w:val="0"/>
    <w:pPr>
      <w:widowControl w:val="0"/>
      <w:jc w:val="both"/>
    </w:pPr>
    <w:rPr>
      <w:rFonts w:asciiTheme="minorHAnsi" w:cstheme="minorBidi" w:eastAsiaTheme="minorEastAsia" w:hAnsiTheme="minorHAnsi"/>
      <w:kern w:val="2"/>
      <w:sz w:val="21"/>
      <w:szCs w:val="24"/>
      <w:lang w:bidi="ar-SA" w:eastAsia="zh-CN" w:val="en-US"/>
    </w:rPr>
  </w:style>
  <w:style w:default="1" w:styleId="3" w:type="character">
    <w:name w:val="Default Paragraph Font"/>
    <w:semiHidden/>
    <w:uiPriority w:val="0"/>
  </w:style>
  <w:style w:default="1" w:styleId="7" w:type="table">
    <w:name w:val="Normal Table"/>
    <w:semiHidden/>
    <w:uiPriority w:val="0"/>
    <w:tblPr>
      <w:tblLayout w:type="fixed"/>
      <w:tblCellMar>
        <w:top w:type="dxa" w:w="0"/>
        <w:left w:type="dxa" w:w="108"/>
        <w:bottom w:type="dxa" w:w="0"/>
        <w:right w:type="dxa" w:w="108"/>
      </w:tblCellMar>
    </w:tblPr>
  </w:style>
  <w:style w:styleId="2" w:type="paragraph">
    <w:name w:val="Normal (Web)"/>
    <w:basedOn w:val="1"/>
    <w:uiPriority w:val="0"/>
    <w:pPr>
      <w:spacing w:after="0" w:afterAutospacing="1" w:before="0" w:beforeAutospacing="1"/>
      <w:ind w:left="0" w:right="0"/>
      <w:jc w:val="left"/>
    </w:pPr>
    <w:rPr>
      <w:kern w:val="0"/>
      <w:sz w:val="24"/>
      <w:lang w:bidi="ar" w:eastAsia="zh-CN" w:val="en-US"/>
    </w:rPr>
  </w:style>
  <w:style w:styleId="4" w:type="character">
    <w:name w:val="Strong"/>
    <w:basedOn w:val="3"/>
    <w:qFormat/>
    <w:uiPriority w:val="0"/>
    <w:rPr>
      <w:b/>
    </w:rPr>
  </w:style>
  <w:style w:styleId="5" w:type="character">
    <w:name w:val="FollowedHyperlink"/>
    <w:basedOn w:val="3"/>
    <w:uiPriority w:val="0"/>
    <w:rPr>
      <w:color w:val="333333"/>
      <w:u w:val="none"/>
    </w:rPr>
  </w:style>
  <w:style w:styleId="6" w:type="character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no"?>
<Relationships xmlns="http://schemas.openxmlformats.org/package/2006/relationships">
<Relationship Id="rId1" Target="styles.xml" Type="http://schemas.openxmlformats.org/officeDocument/2006/relationships/styles"/>
<Relationship Id="rId2" Target="settings.xml" Type="http://schemas.openxmlformats.org/officeDocument/2006/relationships/settings"/>
<Relationship Id="rId3" Target="theme/theme1.xml" Type="http://schemas.openxmlformats.org/officeDocument/2006/relationships/theme"/>
<Relationship Id="rId4" Target="../customXml/item1.xml" Type="http://schemas.openxmlformats.org/officeDocument/2006/relationships/customXml"/>
<Relationship Id="rId5" Target="fontTable.xml" Type="http://schemas.openxmlformats.org/officeDocument/2006/relationships/fontTable"/>
</Relationships>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
<Relationships xmlns="http://schemas.openxmlformats.org/package/2006/relationships">
<Relationship Id="rId1" Target="itemProps1.xml" Type="http://schemas.openxmlformats.org/officeDocument/2006/relationships/customXmlProps"/>
</Relationships>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cl</dc:creator>
  <cp:lastModifiedBy>cl</cp:lastModifiedBy>
  <dcterms:modified xsi:type="dcterms:W3CDTF">2018-11-07T04:44:04Z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KSOProductBuildVer" pid="2">
    <vt:lpwstr>2052-11.1.0.7932</vt:lpwstr>
  </property>
</Properties>
</file>